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E0ABCA" w14:textId="77777777" w:rsidR="00375B0C" w:rsidRPr="00375B0C" w:rsidRDefault="00375B0C" w:rsidP="00375B0C">
      <w:pPr>
        <w:rPr>
          <w:b/>
          <w:bCs/>
        </w:rPr>
      </w:pPr>
      <w:r w:rsidRPr="00375B0C">
        <w:rPr>
          <w:b/>
          <w:bCs/>
        </w:rPr>
        <w:t>Coronavirus: Vaccines as a "shield" - 85% fewer ICU admissions, 90% fewer deaths</w:t>
      </w:r>
    </w:p>
    <w:p w14:paraId="1B771A6B" w14:textId="5FBD3B07" w:rsidR="00375B0C" w:rsidRDefault="00375B0C" w:rsidP="00375B0C">
      <w:r>
        <w:t xml:space="preserve">With a high number of new cases, we have far fewer hospitalizations - What the data show about the fourth wave hitting our country - 80% reduction in hospitalizations and 70% reduction in hospital admissions - </w:t>
      </w:r>
      <w:hyperlink r:id="rId5" w:history="1">
        <w:r w:rsidRPr="00EA0EC4">
          <w:rPr>
            <w:rStyle w:val="Hyperlink"/>
          </w:rPr>
          <w:t>Over 10 million doses</w:t>
        </w:r>
      </w:hyperlink>
      <w:r>
        <w:t xml:space="preserve"> - 46.8% fully vaccinated</w:t>
      </w:r>
    </w:p>
    <w:p w14:paraId="21B9C95F" w14:textId="4E58F77A" w:rsidR="00375B0C" w:rsidRDefault="00375B0C" w:rsidP="00375B0C">
      <w:r>
        <w:t>Irrefutable evidence of the effectiveness of vaccines in protecting people from serious illness, hospitalization, and death from COVID-19 is considered by experts to be the image of the National Health System (ESY) in the midst of the fourth—and most aggressive—wave of the pandemic.</w:t>
      </w:r>
    </w:p>
    <w:p w14:paraId="10432DDE" w14:textId="4A76E5C1" w:rsidR="00375B0C" w:rsidRDefault="00375B0C" w:rsidP="00375B0C">
      <w:r>
        <w:t>The driver of this wave, of course, is none other than the Delta variant, which is highly contagious and poses a particular threat to the unvaccinated, with scientists emphasizing at every opportunity the caution and discipline that we all need to show without exception at this new critical juncture of the pandemic. Scientific evidence clearly shows that vaccination is the only way to ensure a milder fourth wave in terms of pressure on the National Health System and loss of human life.</w:t>
      </w:r>
    </w:p>
    <w:p w14:paraId="3F1E7831" w14:textId="2784F32C" w:rsidR="00375B0C" w:rsidRPr="00375B0C" w:rsidRDefault="00375B0C" w:rsidP="00375B0C">
      <w:pPr>
        <w:rPr>
          <w:b/>
          <w:bCs/>
        </w:rPr>
      </w:pPr>
      <w:r w:rsidRPr="00375B0C">
        <w:rPr>
          <w:b/>
          <w:bCs/>
        </w:rPr>
        <w:t>Vaccination: "Guardian" against a more severe fourth wave and increased pressure on the National Health System</w:t>
      </w:r>
    </w:p>
    <w:p w14:paraId="06006D5C" w14:textId="298D29AF" w:rsidR="00375B0C" w:rsidRDefault="00375B0C" w:rsidP="00375B0C">
      <w:r>
        <w:t>In an effort to make the benefits of vaccination to public health even more understandable, the Deputy Minister to the Prime Minister, Akis Skertsos, presented comparative data on cases and hospitalizations during the third and fourth waves of the pandemic, i.e., periods when the statistics on the circulation of the virus in the community are similar. These data show that in the fourth wave we are currently experiencing, we have 70% fewer daily hospital admissions, 80% fewer hospitalizations, 85% fewer intubations, and 90% fewer deaths.</w:t>
      </w:r>
    </w:p>
    <w:p w14:paraId="3986C6F0" w14:textId="3271953C" w:rsidR="00375B0C" w:rsidRDefault="00375B0C" w:rsidP="00375B0C">
      <w:r>
        <w:t>How has this been achieved? By administering more than 10,200,000 doses to date. More specifically, to date, 5,600,000 citizens (53.4% of the general population and 63% of adults) have received their first dose, while 4,915,000 citizens have completed their vaccination (46.8% of the general population and 55% of adults).</w:t>
      </w:r>
    </w:p>
    <w:p w14:paraId="028AB8BD" w14:textId="77777777" w:rsidR="00375B0C" w:rsidRDefault="00375B0C" w:rsidP="00375B0C">
      <w:r>
        <w:t>Comparing the data from the week of April 26, 2021, i.e., shortly after the peak of the third wave, with that of the week of July 19, 2021, i.e., already four weeks into the fourth wave, the results of the above level of immunity of the population in the health system are clear. Specifically, while the seven-day rolling index of daily cases and active cases are similar (2,568 and 24,353 respectively now compared to 2,452 and 25,355 in April), the difference in the indicators for admissions, hospitalizations, intubations, and deaths is staggering.</w:t>
      </w:r>
    </w:p>
    <w:p w14:paraId="79DB34B4" w14:textId="74D89D73" w:rsidR="00375B0C" w:rsidRDefault="00375B0C" w:rsidP="00375B0C">
      <w:r>
        <w:t>More specifically:</w:t>
      </w:r>
    </w:p>
    <w:p w14:paraId="6981E1B6" w14:textId="77777777" w:rsidR="00375B0C" w:rsidRDefault="00375B0C" w:rsidP="00375B0C">
      <w:r>
        <w:t>In April, we had:</w:t>
      </w:r>
    </w:p>
    <w:p w14:paraId="41F6D92B" w14:textId="77777777" w:rsidR="00375B0C" w:rsidRDefault="00375B0C" w:rsidP="00375B0C">
      <w:pPr>
        <w:pStyle w:val="ListParagraph"/>
        <w:numPr>
          <w:ilvl w:val="0"/>
          <w:numId w:val="1"/>
        </w:numPr>
      </w:pPr>
      <w:r>
        <w:lastRenderedPageBreak/>
        <w:t>7-day rolling average of daily hospital admissions: 462</w:t>
      </w:r>
    </w:p>
    <w:p w14:paraId="68C2A7A1" w14:textId="77777777" w:rsidR="00375B0C" w:rsidRDefault="00375B0C" w:rsidP="00375B0C">
      <w:pPr>
        <w:pStyle w:val="ListParagraph"/>
        <w:numPr>
          <w:ilvl w:val="0"/>
          <w:numId w:val="1"/>
        </w:numPr>
      </w:pPr>
      <w:r>
        <w:t>hospitalizations: 5,343</w:t>
      </w:r>
    </w:p>
    <w:p w14:paraId="6F7BA0E6" w14:textId="77777777" w:rsidR="00375B0C" w:rsidRDefault="00375B0C" w:rsidP="00375B0C">
      <w:pPr>
        <w:pStyle w:val="ListParagraph"/>
        <w:numPr>
          <w:ilvl w:val="0"/>
          <w:numId w:val="1"/>
        </w:numPr>
      </w:pPr>
      <w:r>
        <w:t>intubations: 813</w:t>
      </w:r>
    </w:p>
    <w:p w14:paraId="1F9C19BF" w14:textId="7E3C6F02" w:rsidR="00375B0C" w:rsidRDefault="00375B0C" w:rsidP="00375B0C">
      <w:pPr>
        <w:pStyle w:val="ListParagraph"/>
        <w:numPr>
          <w:ilvl w:val="0"/>
          <w:numId w:val="1"/>
        </w:numPr>
      </w:pPr>
      <w:r>
        <w:t>7-day rolling average of daily deaths: 79</w:t>
      </w:r>
    </w:p>
    <w:p w14:paraId="2A898CC8" w14:textId="351D3565" w:rsidR="00375B0C" w:rsidRDefault="00375B0C" w:rsidP="00375B0C">
      <w:r>
        <w:t>In July, we have:</w:t>
      </w:r>
    </w:p>
    <w:p w14:paraId="09FDBE67" w14:textId="77777777" w:rsidR="00375B0C" w:rsidRDefault="00375B0C" w:rsidP="00375B0C">
      <w:pPr>
        <w:pStyle w:val="ListParagraph"/>
        <w:numPr>
          <w:ilvl w:val="0"/>
          <w:numId w:val="2"/>
        </w:numPr>
      </w:pPr>
      <w:r>
        <w:t>7-day rolling average of daily hospital admissions: 138 (70% decrease)</w:t>
      </w:r>
    </w:p>
    <w:p w14:paraId="2F990158" w14:textId="77777777" w:rsidR="00375B0C" w:rsidRDefault="00375B0C" w:rsidP="00375B0C">
      <w:pPr>
        <w:pStyle w:val="ListParagraph"/>
        <w:numPr>
          <w:ilvl w:val="0"/>
          <w:numId w:val="2"/>
        </w:numPr>
      </w:pPr>
      <w:r>
        <w:t>Hospitalized patients: 1,045 (80.4% decrease)</w:t>
      </w:r>
    </w:p>
    <w:p w14:paraId="6C602F3F" w14:textId="77777777" w:rsidR="00375B0C" w:rsidRDefault="00375B0C" w:rsidP="00375B0C">
      <w:pPr>
        <w:pStyle w:val="ListParagraph"/>
        <w:numPr>
          <w:ilvl w:val="0"/>
          <w:numId w:val="2"/>
        </w:numPr>
      </w:pPr>
      <w:r>
        <w:t>intubated patients: 125 (84.6% decrease)</w:t>
      </w:r>
    </w:p>
    <w:p w14:paraId="7207B246" w14:textId="637DCE4C" w:rsidR="00375B0C" w:rsidRDefault="00375B0C" w:rsidP="00375B0C">
      <w:pPr>
        <w:pStyle w:val="ListParagraph"/>
        <w:numPr>
          <w:ilvl w:val="0"/>
          <w:numId w:val="2"/>
        </w:numPr>
      </w:pPr>
      <w:r>
        <w:t>7-day rolling average of daily deaths: 8 (90% decrease)</w:t>
      </w:r>
    </w:p>
    <w:p w14:paraId="73E12152" w14:textId="77777777" w:rsidR="00375B0C" w:rsidRPr="00375B0C" w:rsidRDefault="00375B0C" w:rsidP="00375B0C">
      <w:pPr>
        <w:rPr>
          <w:b/>
          <w:bCs/>
        </w:rPr>
      </w:pPr>
      <w:r w:rsidRPr="00375B0C">
        <w:rPr>
          <w:b/>
          <w:bCs/>
        </w:rPr>
        <w:t>The unvaccinated over 50 are a cause for concern</w:t>
      </w:r>
    </w:p>
    <w:p w14:paraId="0546E55D" w14:textId="77777777" w:rsidR="00375B0C" w:rsidRDefault="00375B0C" w:rsidP="00375B0C">
      <w:r>
        <w:t>As can be seen, the more the vaccination coverage of the population increases, the more the upward trend in the transmission of the Delta variant is reversed and, at the same time the National Health System, and by extension the entire country, is better protected from the worst situations we encountered in previous waves of the pandemic.</w:t>
      </w:r>
    </w:p>
    <w:p w14:paraId="4131E32C" w14:textId="77777777" w:rsidR="00375B0C" w:rsidRDefault="00375B0C" w:rsidP="00375B0C">
      <w:r>
        <w:t>According to a post by LSE professor Elias Mosialos, based on recent data from the Public Health England, unvaccinated people over 50 are 11-12 times more likely to be hospitalized or die after infection with the Delta variant of the virus, compared to those who are fully vaccinated.</w:t>
      </w:r>
    </w:p>
    <w:p w14:paraId="4F0F1FF8" w14:textId="35F59620" w:rsidR="00F94B63" w:rsidRDefault="00375B0C" w:rsidP="00375B0C">
      <w:r>
        <w:t>In this context, it should be noted that, to date, the vaccination coverage rates of the population by age group in Greece are as follows:</w:t>
      </w:r>
    </w:p>
    <w:p w14:paraId="02328E6B" w14:textId="77777777" w:rsidR="00375B0C" w:rsidRDefault="00375B0C" w:rsidP="00375B0C">
      <w:pPr>
        <w:pStyle w:val="ListParagraph"/>
        <w:numPr>
          <w:ilvl w:val="0"/>
          <w:numId w:val="3"/>
        </w:numPr>
      </w:pPr>
      <w:r>
        <w:t>Among those aged 85 and over, 70.9% have been vaccinated with one dose (71.3% with appointments)</w:t>
      </w:r>
    </w:p>
    <w:p w14:paraId="4B1A8D7B" w14:textId="77777777" w:rsidR="00375B0C" w:rsidRDefault="00375B0C" w:rsidP="00375B0C">
      <w:pPr>
        <w:pStyle w:val="ListParagraph"/>
        <w:numPr>
          <w:ilvl w:val="0"/>
          <w:numId w:val="3"/>
        </w:numPr>
      </w:pPr>
      <w:r>
        <w:t>Among those aged 80-84, 71.7% have been vaccinated with one dose (72% with appointments)</w:t>
      </w:r>
    </w:p>
    <w:p w14:paraId="7F0AB374" w14:textId="77777777" w:rsidR="00375B0C" w:rsidRDefault="00375B0C" w:rsidP="00375B0C">
      <w:pPr>
        <w:pStyle w:val="ListParagraph"/>
        <w:numPr>
          <w:ilvl w:val="0"/>
          <w:numId w:val="3"/>
        </w:numPr>
      </w:pPr>
      <w:r>
        <w:t>Among those aged 75-79, 83.8% have been vaccinated with one dose (84.1% with appointments)</w:t>
      </w:r>
    </w:p>
    <w:p w14:paraId="1C3A3415" w14:textId="77777777" w:rsidR="00375B0C" w:rsidRDefault="00375B0C" w:rsidP="00375B0C">
      <w:pPr>
        <w:pStyle w:val="ListParagraph"/>
        <w:numPr>
          <w:ilvl w:val="0"/>
          <w:numId w:val="3"/>
        </w:numPr>
      </w:pPr>
      <w:r>
        <w:t>Among those aged 70-74, 78.1% have been vaccinated with one dose (78.4% with appointments)</w:t>
      </w:r>
    </w:p>
    <w:p w14:paraId="062B316E" w14:textId="77777777" w:rsidR="00375B0C" w:rsidRDefault="00375B0C" w:rsidP="00375B0C">
      <w:pPr>
        <w:pStyle w:val="ListParagraph"/>
        <w:numPr>
          <w:ilvl w:val="0"/>
          <w:numId w:val="3"/>
        </w:numPr>
      </w:pPr>
      <w:r>
        <w:t>Among those aged 65-69, 79% have been vaccinated with one dose (80% with appointments)</w:t>
      </w:r>
    </w:p>
    <w:p w14:paraId="46EDC6B8" w14:textId="77777777" w:rsidR="00375B0C" w:rsidRDefault="00375B0C" w:rsidP="00375B0C">
      <w:pPr>
        <w:pStyle w:val="ListParagraph"/>
        <w:numPr>
          <w:ilvl w:val="0"/>
          <w:numId w:val="3"/>
        </w:numPr>
      </w:pPr>
      <w:r>
        <w:t>Among those aged 60-64, 74.9% have been vaccinated with one dose (75.4% with appointments)</w:t>
      </w:r>
    </w:p>
    <w:p w14:paraId="3CB22AA0" w14:textId="77777777" w:rsidR="00375B0C" w:rsidRDefault="00375B0C" w:rsidP="00375B0C">
      <w:pPr>
        <w:pStyle w:val="ListParagraph"/>
        <w:numPr>
          <w:ilvl w:val="0"/>
          <w:numId w:val="3"/>
        </w:numPr>
      </w:pPr>
      <w:r>
        <w:t>Among those aged 55-59, 71% have been vaccinated with one dose (72% with appointments)</w:t>
      </w:r>
    </w:p>
    <w:p w14:paraId="33F23BD6" w14:textId="77777777" w:rsidR="00375B0C" w:rsidRDefault="00375B0C" w:rsidP="00375B0C">
      <w:pPr>
        <w:pStyle w:val="ListParagraph"/>
        <w:numPr>
          <w:ilvl w:val="0"/>
          <w:numId w:val="3"/>
        </w:numPr>
      </w:pPr>
      <w:r>
        <w:lastRenderedPageBreak/>
        <w:t>Among those aged 50-54, 67.6% have been vaccinated with one dose (68.4% with appointments)</w:t>
      </w:r>
    </w:p>
    <w:p w14:paraId="1E8EA8F3" w14:textId="77777777" w:rsidR="00375B0C" w:rsidRDefault="00375B0C" w:rsidP="00375B0C">
      <w:pPr>
        <w:pStyle w:val="ListParagraph"/>
        <w:numPr>
          <w:ilvl w:val="0"/>
          <w:numId w:val="3"/>
        </w:numPr>
      </w:pPr>
      <w:r>
        <w:t>Among those aged 45-49, 64% have been vaccinated with one dose (65% with appointments)</w:t>
      </w:r>
    </w:p>
    <w:p w14:paraId="306180F5" w14:textId="77777777" w:rsidR="00375B0C" w:rsidRDefault="00375B0C" w:rsidP="00375B0C">
      <w:pPr>
        <w:pStyle w:val="ListParagraph"/>
        <w:numPr>
          <w:ilvl w:val="0"/>
          <w:numId w:val="3"/>
        </w:numPr>
      </w:pPr>
      <w:r>
        <w:t>Among those aged 40-44, 58% have been vaccinated with one dose (60% with appointments)</w:t>
      </w:r>
    </w:p>
    <w:p w14:paraId="45704D05" w14:textId="77777777" w:rsidR="00375B0C" w:rsidRDefault="00375B0C" w:rsidP="00375B0C">
      <w:pPr>
        <w:pStyle w:val="ListParagraph"/>
        <w:numPr>
          <w:ilvl w:val="0"/>
          <w:numId w:val="3"/>
        </w:numPr>
      </w:pPr>
      <w:r>
        <w:t>Among 35-39 year olds, 51% have been vaccinated with one dose (52% with appointments)</w:t>
      </w:r>
    </w:p>
    <w:p w14:paraId="3DA67536" w14:textId="77777777" w:rsidR="00375B0C" w:rsidRDefault="00375B0C" w:rsidP="00375B0C">
      <w:pPr>
        <w:pStyle w:val="ListParagraph"/>
        <w:numPr>
          <w:ilvl w:val="0"/>
          <w:numId w:val="3"/>
        </w:numPr>
      </w:pPr>
      <w:r>
        <w:t>Among 30-34 year olds, 48% have been vaccinated with one dose (50% with appointments)</w:t>
      </w:r>
    </w:p>
    <w:p w14:paraId="0F640E5B" w14:textId="77777777" w:rsidR="00375B0C" w:rsidRDefault="00375B0C" w:rsidP="00375B0C">
      <w:pPr>
        <w:pStyle w:val="ListParagraph"/>
        <w:numPr>
          <w:ilvl w:val="0"/>
          <w:numId w:val="3"/>
        </w:numPr>
      </w:pPr>
      <w:r>
        <w:t>Among 25-29 year olds, 45% have been vaccinated with one dose (47% with appointments)</w:t>
      </w:r>
    </w:p>
    <w:p w14:paraId="6B133898" w14:textId="77777777" w:rsidR="00375B0C" w:rsidRDefault="00375B0C" w:rsidP="00375B0C">
      <w:pPr>
        <w:pStyle w:val="ListParagraph"/>
        <w:numPr>
          <w:ilvl w:val="0"/>
          <w:numId w:val="3"/>
        </w:numPr>
      </w:pPr>
      <w:r>
        <w:t>Among 18-24 year olds, 34% have been vaccinated with one dose (36% with appointments)</w:t>
      </w:r>
    </w:p>
    <w:p w14:paraId="586ECEF3" w14:textId="5EFB55B0" w:rsidR="00375B0C" w:rsidRDefault="00375B0C" w:rsidP="00375B0C">
      <w:pPr>
        <w:pStyle w:val="ListParagraph"/>
        <w:numPr>
          <w:ilvl w:val="0"/>
          <w:numId w:val="3"/>
        </w:numPr>
      </w:pPr>
      <w:r>
        <w:t>Among 15-17 year olds, 5% have been vaccinated with one dose (7% with appointments)</w:t>
      </w:r>
    </w:p>
    <w:p w14:paraId="1E02CA8A" w14:textId="1051F950" w:rsidR="00375B0C" w:rsidRDefault="00375B0C" w:rsidP="00375B0C">
      <w:r>
        <w:t>Regarding home vaccination, 1,390 citizens have registered for the program and 410 have already been vaccinated with the Johnson &amp; Johnson vaccine, while more than 5,000 citizens have been vaccinated in remote areas.</w:t>
      </w:r>
    </w:p>
    <w:p w14:paraId="43F0DBD2" w14:textId="6F32F0EF" w:rsidR="00375B0C" w:rsidRDefault="00375B0C" w:rsidP="00375B0C">
      <w:r>
        <w:t xml:space="preserve">Finally, it should be noted that the platform for the 15-17 age group was opened recently, while the rates for those aged 50 and over, for whom vaccination has been available for more than three months, are considered very low. In addition, the Secretary General of Primary Health Care, Marios </w:t>
      </w:r>
      <w:proofErr w:type="spellStart"/>
      <w:r>
        <w:t>Themistocleous</w:t>
      </w:r>
      <w:proofErr w:type="spellEnd"/>
      <w:r>
        <w:t>, announced today at the regular press conference that on Friday (July 30), the platform for appointments for children aged 12 to 15 will open, following the positive opinion of the National Vaccination Committee.</w:t>
      </w:r>
    </w:p>
    <w:p w14:paraId="1E2AF4C4" w14:textId="25595587" w:rsidR="00375B0C" w:rsidRPr="00375B0C" w:rsidRDefault="00375B0C" w:rsidP="00375B0C">
      <w:pPr>
        <w:rPr>
          <w:b/>
          <w:bCs/>
        </w:rPr>
      </w:pPr>
      <w:r w:rsidRPr="00375B0C">
        <w:rPr>
          <w:b/>
          <w:bCs/>
        </w:rPr>
        <w:t>The Delta variant is causing cases to skyrocket across the country</w:t>
      </w:r>
    </w:p>
    <w:p w14:paraId="2A943BE7" w14:textId="60EE1E46" w:rsidR="00375B0C" w:rsidRDefault="00375B0C" w:rsidP="00375B0C">
      <w:r>
        <w:t xml:space="preserve">The </w:t>
      </w:r>
      <w:hyperlink r:id="rId6" w:history="1">
        <w:r w:rsidRPr="00900871">
          <w:rPr>
            <w:rStyle w:val="Hyperlink"/>
          </w:rPr>
          <w:t>2,070 new coronavirus cases</w:t>
        </w:r>
      </w:hyperlink>
      <w:r>
        <w:t xml:space="preserve"> announced by the National Public Health Organization (EODY) for the last 24 hours are spread across Greece, based on just 44,993 diagnostic tests. On Friday, with almost twice as many tests (88,320), there were 2,854 cases, demonstrating the unhindered spread of the Delta variant throughout the country.</w:t>
      </w:r>
    </w:p>
    <w:p w14:paraId="6557A7F2" w14:textId="2B4EF90A" w:rsidR="00375B0C" w:rsidRDefault="00375B0C" w:rsidP="00375B0C">
      <w:r>
        <w:t xml:space="preserve">In today's epidemiological table, Attica "traditionally" has the highest number of new diagnoses (671, of which 164 are in central Athens), followed by Thessaloniki with 262 infections and Crete with 233 in total (112 in Heraklion, 65 in Chania, 43 in </w:t>
      </w:r>
      <w:proofErr w:type="spellStart"/>
      <w:r>
        <w:t>Rethymno</w:t>
      </w:r>
      <w:proofErr w:type="spellEnd"/>
      <w:r>
        <w:t>). Several islands are also close to the "red" zone, with Rhodes (51), Santorini (24), Zakynthos (22), and Corfu (21) among others, coming under the microscope of experts due to the already burdened epidemiological situation recorded there.</w:t>
      </w:r>
    </w:p>
    <w:p w14:paraId="6D782EAD" w14:textId="6ED2E2AD" w:rsidR="00375B0C" w:rsidRDefault="00375B0C" w:rsidP="00375B0C">
      <w:r>
        <w:lastRenderedPageBreak/>
        <w:t>There has been a significant increase in the number of intubated patients in the last 24 hours, from 134 yesterday to 147 today, while hospital admissions are currently at a more moderate rate. Specifically, 158 new patients were admitted today, while five more people lost their lives to coronavirus.</w:t>
      </w:r>
    </w:p>
    <w:p w14:paraId="518B1E9A" w14:textId="7C450A6C" w:rsidR="00375B0C" w:rsidRDefault="00375B0C" w:rsidP="00375B0C">
      <w:hyperlink r:id="rId7" w:history="1">
        <w:r w:rsidRPr="002B694B">
          <w:rPr>
            <w:rStyle w:val="Hyperlink"/>
          </w:rPr>
          <w:t>https://www.protothema.gr/greece/article/1146668/koronoios-aspida-ta-emvolia-85-ligoteroi-stis-meth-90-ligoteroi-thanatoi/</w:t>
        </w:r>
      </w:hyperlink>
      <w:r>
        <w:t xml:space="preserve"> </w:t>
      </w:r>
    </w:p>
    <w:sectPr w:rsidR="00375B0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9D4B1B"/>
    <w:multiLevelType w:val="hybridMultilevel"/>
    <w:tmpl w:val="0D247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8948E5"/>
    <w:multiLevelType w:val="hybridMultilevel"/>
    <w:tmpl w:val="560EC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FC36E1E"/>
    <w:multiLevelType w:val="hybridMultilevel"/>
    <w:tmpl w:val="A5262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48906991">
    <w:abstractNumId w:val="0"/>
  </w:num>
  <w:num w:numId="2" w16cid:durableId="1497576433">
    <w:abstractNumId w:val="2"/>
  </w:num>
  <w:num w:numId="3" w16cid:durableId="20795510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B0C"/>
    <w:rsid w:val="000C4571"/>
    <w:rsid w:val="000C7B50"/>
    <w:rsid w:val="00375B0C"/>
    <w:rsid w:val="005D3DBC"/>
    <w:rsid w:val="006C607A"/>
    <w:rsid w:val="00706AEC"/>
    <w:rsid w:val="00900871"/>
    <w:rsid w:val="00AB2B6B"/>
    <w:rsid w:val="00AE75F1"/>
    <w:rsid w:val="00B9612D"/>
    <w:rsid w:val="00BE7EF9"/>
    <w:rsid w:val="00EA0EC4"/>
    <w:rsid w:val="00F94B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27365"/>
  <w15:chartTrackingRefBased/>
  <w15:docId w15:val="{CCBB32A3-A8A5-43F9-B87A-77515ACC5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75B0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75B0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75B0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75B0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75B0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75B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5B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5B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5B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5B0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75B0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75B0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75B0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75B0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75B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5B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5B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5B0C"/>
    <w:rPr>
      <w:rFonts w:eastAsiaTheme="majorEastAsia" w:cstheme="majorBidi"/>
      <w:color w:val="272727" w:themeColor="text1" w:themeTint="D8"/>
    </w:rPr>
  </w:style>
  <w:style w:type="paragraph" w:styleId="Title">
    <w:name w:val="Title"/>
    <w:basedOn w:val="Normal"/>
    <w:next w:val="Normal"/>
    <w:link w:val="TitleChar"/>
    <w:uiPriority w:val="10"/>
    <w:qFormat/>
    <w:rsid w:val="00375B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5B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5B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5B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5B0C"/>
    <w:pPr>
      <w:spacing w:before="160"/>
      <w:jc w:val="center"/>
    </w:pPr>
    <w:rPr>
      <w:i/>
      <w:iCs/>
      <w:color w:val="404040" w:themeColor="text1" w:themeTint="BF"/>
    </w:rPr>
  </w:style>
  <w:style w:type="character" w:customStyle="1" w:styleId="QuoteChar">
    <w:name w:val="Quote Char"/>
    <w:basedOn w:val="DefaultParagraphFont"/>
    <w:link w:val="Quote"/>
    <w:uiPriority w:val="29"/>
    <w:rsid w:val="00375B0C"/>
    <w:rPr>
      <w:i/>
      <w:iCs/>
      <w:color w:val="404040" w:themeColor="text1" w:themeTint="BF"/>
    </w:rPr>
  </w:style>
  <w:style w:type="paragraph" w:styleId="ListParagraph">
    <w:name w:val="List Paragraph"/>
    <w:basedOn w:val="Normal"/>
    <w:uiPriority w:val="34"/>
    <w:qFormat/>
    <w:rsid w:val="00375B0C"/>
    <w:pPr>
      <w:ind w:left="720"/>
      <w:contextualSpacing/>
    </w:pPr>
  </w:style>
  <w:style w:type="character" w:styleId="IntenseEmphasis">
    <w:name w:val="Intense Emphasis"/>
    <w:basedOn w:val="DefaultParagraphFont"/>
    <w:uiPriority w:val="21"/>
    <w:qFormat/>
    <w:rsid w:val="00375B0C"/>
    <w:rPr>
      <w:i/>
      <w:iCs/>
      <w:color w:val="2F5496" w:themeColor="accent1" w:themeShade="BF"/>
    </w:rPr>
  </w:style>
  <w:style w:type="paragraph" w:styleId="IntenseQuote">
    <w:name w:val="Intense Quote"/>
    <w:basedOn w:val="Normal"/>
    <w:next w:val="Normal"/>
    <w:link w:val="IntenseQuoteChar"/>
    <w:uiPriority w:val="30"/>
    <w:qFormat/>
    <w:rsid w:val="00375B0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75B0C"/>
    <w:rPr>
      <w:i/>
      <w:iCs/>
      <w:color w:val="2F5496" w:themeColor="accent1" w:themeShade="BF"/>
    </w:rPr>
  </w:style>
  <w:style w:type="character" w:styleId="IntenseReference">
    <w:name w:val="Intense Reference"/>
    <w:basedOn w:val="DefaultParagraphFont"/>
    <w:uiPriority w:val="32"/>
    <w:qFormat/>
    <w:rsid w:val="00375B0C"/>
    <w:rPr>
      <w:b/>
      <w:bCs/>
      <w:smallCaps/>
      <w:color w:val="2F5496" w:themeColor="accent1" w:themeShade="BF"/>
      <w:spacing w:val="5"/>
    </w:rPr>
  </w:style>
  <w:style w:type="character" w:styleId="Hyperlink">
    <w:name w:val="Hyperlink"/>
    <w:basedOn w:val="DefaultParagraphFont"/>
    <w:uiPriority w:val="99"/>
    <w:unhideWhenUsed/>
    <w:rsid w:val="00375B0C"/>
    <w:rPr>
      <w:color w:val="0563C1" w:themeColor="hyperlink"/>
      <w:u w:val="single"/>
    </w:rPr>
  </w:style>
  <w:style w:type="character" w:styleId="UnresolvedMention">
    <w:name w:val="Unresolved Mention"/>
    <w:basedOn w:val="DefaultParagraphFont"/>
    <w:uiPriority w:val="99"/>
    <w:semiHidden/>
    <w:unhideWhenUsed/>
    <w:rsid w:val="00375B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protothema.gr/greece/article/1146668/koronoios-aspida-ta-emvolia-85-ligoteroi-stis-meth-90-ligoteroi-thanato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rotothema.gr/greece/article/1146574/sta-2070-ta-nea-krousmata-147-oi-diasolinomenoi-5-thanatoi/" TargetMode="External"/><Relationship Id="rId5" Type="http://schemas.openxmlformats.org/officeDocument/2006/relationships/hyperlink" Target="https://www.protothema.gr/greece/article/1146576/deite-live-tin-enimerosi-gia-tin-poreia-tou-emvoliastikou-programmato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1143</Words>
  <Characters>6516</Characters>
  <Application>Microsoft Office Word</Application>
  <DocSecurity>0</DocSecurity>
  <Lines>54</Lines>
  <Paragraphs>15</Paragraphs>
  <ScaleCrop>false</ScaleCrop>
  <Company/>
  <LinksUpToDate>false</LinksUpToDate>
  <CharactersWithSpaces>7644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Marianna Spanou</dc:creator>
  <cp:keywords/>
  <dc:description/>
  <cp:lastModifiedBy>Marianna Spanou</cp:lastModifiedBy>
  <cp:revision>3</cp:revision>
  <dcterms:created xsi:type="dcterms:W3CDTF">2025-10-22T19:56:00Z</dcterms:created>
  <dcterms:modified xsi:type="dcterms:W3CDTF">2025-10-22T21:26:00Z</dcterms:modified>
</cp:coreProperties>
</file>